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Lines="0" w:afterLines="0"/>
        <w:jc w:val="center"/>
        <w:rPr>
          <w:rFonts w:hint="eastAsia" w:ascii="仿宋" w:hAnsi="仿宋" w:eastAsia="仿宋"/>
          <w:color w:val="000000"/>
          <w:sz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云南省申请教师资格人员体检办法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一、为了顺利实施教师资格制度,根据《教师资格条例》及其实施办法,参照高等师范院校、中等师范学校招生工作的有关规定,结合我省实际情况,特制订本标准及办法。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二、参加体检的人员范围:按照我省实施教师资格制度的有关规定,申请各类教师资格的人员,除离退休人员外,均需参加体检。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三、体检标准:体检的结论分合格、不合格两种,凡有下列情况之一者,均为体检不合格。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1.器质性心脏病（风湿性心脏病、先天性心脏病、心肌病、频发性期前收缩、心电图不正常)。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2.血压超过18.66/12KPa(14090毫米汞柱),低于11.46/7.4KPa(86/56毫米汞柱)。单项收缩压超过21.33KPa(160毫米汞柱),低于10.66KPa(80毫米汞柱)。舒张压超过12KPa(90毫米汞柱),低于6.66KPa(50毫米汞柱)。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3.结核病未治愈者。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4.支气管扩张病,未治愈者。 </w:t>
      </w:r>
    </w:p>
    <w:p>
      <w:pPr>
        <w:spacing w:beforeLines="0" w:afterLines="0"/>
        <w:ind w:firstLine="64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5.肝大,质中等硬度以上,肝脾同时触及,肝在肋下2厘米以内,脾在肋下1厘米以内,肝功能不正常;肝在肋下超过2厘米(肝生理性下垂除外);单纯脾大超过1厘米,肝功能亢进;单纯脾大3厘米以上。</w:t>
      </w:r>
    </w:p>
    <w:p>
      <w:pPr>
        <w:spacing w:beforeLines="0" w:afterLines="0"/>
        <w:ind w:firstLine="64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6.有各种恶性肿瘤病史者。各种结缔组织疾病(胶原疾病)。内分泌系统疾病(如糖尿病、尿崩症、肢端肥大症等)。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7.慢性肾炎，未治愈者。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8.e癫痫病史、精神病史、癔病史、遗尿症、夜游症。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9.肝切除超过一叶;肺不张一叶以上。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10.类风湿脊柱强直;慢性骨髓炎。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11.麻风病患者,未治愈。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12.HIV病毒感染者。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13.青光眼;视网膜、视神经疾病(陈旧性或稳定性眼底病除外)。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14.两眼矫正视力之和低于5.0者(体检实施中遇此情况,用标准对数视力表中相应的小数记录法,记录两眼视力之和再折算成5分记录数值)。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15.两耳听力均低于2米。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16.两上肢或两下肢不能运用;两下肢不等长超过5厘米;脊柱侧弯超过4厘米,肌力二级以下;显著胸廓畸形。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17.严重的口吃、口腔有生理缺陷及耳、鼻、喉疾病之一防碍教学工作者。 </w:t>
      </w:r>
    </w:p>
    <w:p>
      <w:pPr>
        <w:spacing w:beforeLines="0" w:afterLines="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  <w:lang w:eastAsia="zh-CN"/>
        </w:rPr>
        <w:t>　　</w:t>
      </w:r>
      <w:r>
        <w:rPr>
          <w:rFonts w:hint="eastAsia" w:ascii="仿宋" w:hAnsi="仿宋" w:eastAsia="仿宋"/>
          <w:color w:val="000000"/>
          <w:sz w:val="32"/>
        </w:rPr>
        <w:t xml:space="preserve">18.面部有较大面积疤、麻、血管瘤或白癜风、黑色素痣等。 </w:t>
      </w:r>
    </w:p>
    <w:p>
      <w:pPr>
        <w:spacing w:beforeLines="0" w:afterLines="0"/>
        <w:ind w:firstLine="64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 xml:space="preserve">19.除以上各项外,其它影响教学工作的疾病。 </w:t>
      </w:r>
    </w:p>
    <w:p>
      <w:pPr>
        <w:spacing w:beforeLines="0" w:afterLines="0"/>
        <w:ind w:firstLine="640"/>
        <w:jc w:val="left"/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四、体检机构:由各级教师资格管理机构指定的医院负责体检。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五、体检要求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1.教师资格申请人员体检工作是一项很重要和复杂的工作,各级有关部门要备好宣传教育和组织工作。在体检时,要做好协调、指导、督促检查工作,并负责解决体检中的疑难问题。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承担体检任务的医院要安排好一名业务副院长负责,并选调政治思想好、工作责任心强、作风正派、业务水平高的各科医师、护士和工作人员组成。人员安排要注意新老搭配,检查队伍要相对稳定,便于体检工作的顺利进行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3.体检前应组织全体检查人员认真学习国家的有关规定和“体检标准及办法”等,对负责体检的人员进行必要的培训,制定相应的措施和奖惩制度。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4.体检过程中,体检表、检验单应指定专人传递和集中保管,不准让申请人员自带。进行X光胸透时,要指定专人组织,排好顺序逐个对照检查,以防漏检或作弊。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5.参加体检的各科医生对本科所检的项目负责。不要漏填或错填。发现阳性体征,一律如实记入体检表内,不得随意涂改。如确需更正的,应在更改的结果上面横腰划一条横杆,使原来更改的字迹能清晰可见,然后在右边写上更改后论断或数据,主检医生在更改后要签名,并加盖体检医院公章,以示负责。疾病名称、化验结果及体检结论,均应用中文填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6.体检中若发现有疑难问题,应采取集体会诊或进一步检查后再下结论。若因设备条件限制或会诊仍难判断者,到教师资格管理机构指定的上级医院复查。复查时,只限单科复查,并用原体检表。复查时要指派专人陪同,上级医院对体检站的诊断结论否定时,要在诊断证明书上详注复查结果。资格认定申请人员自行取得的任何检查材料,均不得作为资格认定健康状况的依据,拒绝接受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7.体检工作人员要做好当日检查所需器材、药液和试剂。器械应及时消毒,仪表要每日校正,试剂要保证其浓度,确保检查结果的准确。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8.主检医师及时综合各科检查结果,全面检查无误后认真作出“合格”或“不合格”的结论,填写在结论栏内。医院根据体检综合情况,对资格认定健康状况下作出“合格”或“不合格”的结论,加盖公章,并通知申请人员取体检表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9.对申请人员进行健康检查是一项严肃的工作,体检时各个环节都要把好关,要实事求是,不得弄虚作假,如发现弄虚作假者,除取消本人认定资格外,对责任人要严肃处理。体检医院出现严重问题者,教师资格管理机构要及时取消其体检资格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10.负责体检的医院要紧密配合,提高效率,体检时间一般不超过七个工作日,情况特殊者要及时告知申请人员。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六、本办法自发文之日起执行,由云南省教师资格认定机构负责解释。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jc w:val="center"/>
        <w:rPr>
          <w:b/>
          <w:sz w:val="44"/>
        </w:rPr>
      </w:pPr>
      <w:r>
        <w:rPr>
          <w:b/>
          <w:sz w:val="44"/>
        </w:rPr>
        <w:t>云南省申请教师资格认定人员体检表</w:t>
      </w:r>
    </w:p>
    <w:tbl>
      <w:tblPr>
        <w:tblStyle w:val="5"/>
        <w:tblpPr w:leftFromText="180" w:rightFromText="180" w:vertAnchor="text" w:horzAnchor="page" w:tblpX="1568" w:tblpY="287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78"/>
        <w:gridCol w:w="1183"/>
        <w:gridCol w:w="247"/>
        <w:gridCol w:w="740"/>
        <w:gridCol w:w="309"/>
        <w:gridCol w:w="54"/>
        <w:gridCol w:w="1"/>
        <w:gridCol w:w="165"/>
        <w:gridCol w:w="740"/>
        <w:gridCol w:w="1"/>
        <w:gridCol w:w="169"/>
        <w:gridCol w:w="193"/>
        <w:gridCol w:w="170"/>
        <w:gridCol w:w="373"/>
        <w:gridCol w:w="171"/>
        <w:gridCol w:w="219"/>
        <w:gridCol w:w="154"/>
        <w:gridCol w:w="171"/>
        <w:gridCol w:w="243"/>
        <w:gridCol w:w="119"/>
        <w:gridCol w:w="597"/>
        <w:gridCol w:w="697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姓名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年龄</w:t>
            </w:r>
          </w:p>
        </w:tc>
        <w:tc>
          <w:tcPr>
            <w:tcW w:w="529" w:type="dxa"/>
            <w:gridSpan w:val="4"/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</w:p>
        </w:tc>
        <w:tc>
          <w:tcPr>
            <w:tcW w:w="741" w:type="dxa"/>
            <w:gridSpan w:val="2"/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性别</w:t>
            </w:r>
          </w:p>
        </w:tc>
        <w:tc>
          <w:tcPr>
            <w:tcW w:w="532" w:type="dxa"/>
            <w:gridSpan w:val="3"/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</w:p>
        </w:tc>
        <w:tc>
          <w:tcPr>
            <w:tcW w:w="763" w:type="dxa"/>
            <w:gridSpan w:val="3"/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婚否</w:t>
            </w:r>
          </w:p>
        </w:tc>
        <w:tc>
          <w:tcPr>
            <w:tcW w:w="568" w:type="dxa"/>
            <w:gridSpan w:val="3"/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民族</w:t>
            </w:r>
          </w:p>
        </w:tc>
        <w:tc>
          <w:tcPr>
            <w:tcW w:w="697" w:type="dxa"/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</w:p>
        </w:tc>
        <w:tc>
          <w:tcPr>
            <w:tcW w:w="164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761" w:type="dxa"/>
            <w:gridSpan w:val="2"/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籍贯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</w:p>
        </w:tc>
        <w:tc>
          <w:tcPr>
            <w:tcW w:w="129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常住地址</w:t>
            </w:r>
          </w:p>
        </w:tc>
        <w:tc>
          <w:tcPr>
            <w:tcW w:w="1493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</w:p>
        </w:tc>
        <w:tc>
          <w:tcPr>
            <w:tcW w:w="1331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联系电话</w:t>
            </w:r>
          </w:p>
        </w:tc>
        <w:tc>
          <w:tcPr>
            <w:tcW w:w="141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</w:p>
        </w:tc>
        <w:tc>
          <w:tcPr>
            <w:tcW w:w="164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</w:trPr>
        <w:tc>
          <w:tcPr>
            <w:tcW w:w="19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spacing w:val="-16"/>
                <w:position w:val="-32"/>
                <w:sz w:val="24"/>
              </w:rPr>
            </w:pPr>
            <w:r>
              <w:rPr>
                <w:rFonts w:hint="eastAsia"/>
                <w:spacing w:val="-16"/>
                <w:position w:val="-32"/>
                <w:sz w:val="24"/>
                <w:lang w:eastAsia="zh-CN"/>
              </w:rPr>
              <w:t>　　</w:t>
            </w:r>
            <w:r>
              <w:rPr>
                <w:spacing w:val="-16"/>
                <w:position w:val="-32"/>
                <w:sz w:val="24"/>
              </w:rPr>
              <w:t>既往病史</w:t>
            </w:r>
            <w:r>
              <w:rPr>
                <w:rFonts w:hint="eastAsia"/>
                <w:spacing w:val="-16"/>
                <w:position w:val="-32"/>
                <w:sz w:val="24"/>
                <w:lang w:eastAsia="zh-CN"/>
              </w:rPr>
              <w:t>　　　　　　　　</w:t>
            </w:r>
            <w:r>
              <w:rPr>
                <w:spacing w:val="-16"/>
                <w:position w:val="-32"/>
                <w:sz w:val="24"/>
              </w:rPr>
              <w:t>(本人如实填写)</w:t>
            </w:r>
          </w:p>
        </w:tc>
        <w:tc>
          <w:tcPr>
            <w:tcW w:w="5533" w:type="dxa"/>
            <w:gridSpan w:val="20"/>
            <w:tcBorders>
              <w:top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4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583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官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sz w:val="24"/>
              </w:rPr>
              <w:t>科</w:t>
            </w:r>
          </w:p>
        </w:tc>
        <w:tc>
          <w:tcPr>
            <w:tcW w:w="1608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裸 眼</w:t>
            </w:r>
          </w:p>
          <w:p>
            <w:pPr>
              <w:jc w:val="center"/>
              <w:rPr>
                <w:sz w:val="24"/>
              </w:rPr>
            </w:pPr>
            <w:r>
              <w:rPr>
                <w:position w:val="-32"/>
                <w:sz w:val="24"/>
              </w:rPr>
              <w:t>视 力</w:t>
            </w:r>
          </w:p>
        </w:tc>
        <w:tc>
          <w:tcPr>
            <w:tcW w:w="1104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右</w:t>
            </w:r>
          </w:p>
        </w:tc>
        <w:tc>
          <w:tcPr>
            <w:tcW w:w="906" w:type="dxa"/>
            <w:gridSpan w:val="3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矫 正</w:t>
            </w:r>
          </w:p>
          <w:p>
            <w:pPr>
              <w:jc w:val="center"/>
              <w:rPr>
                <w:sz w:val="24"/>
              </w:rPr>
            </w:pPr>
            <w:r>
              <w:rPr>
                <w:position w:val="-28"/>
                <w:sz w:val="24"/>
              </w:rPr>
              <w:t>视 力</w:t>
            </w:r>
          </w:p>
        </w:tc>
        <w:tc>
          <w:tcPr>
            <w:tcW w:w="1076" w:type="dxa"/>
            <w:gridSpan w:val="5"/>
            <w:tcBorders>
              <w:top w:val="nil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右</w:t>
            </w:r>
          </w:p>
        </w:tc>
        <w:tc>
          <w:tcPr>
            <w:tcW w:w="906" w:type="dxa"/>
            <w:gridSpan w:val="5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矫 正</w:t>
            </w:r>
          </w:p>
          <w:p>
            <w:pPr>
              <w:jc w:val="center"/>
              <w:rPr>
                <w:sz w:val="24"/>
              </w:rPr>
            </w:pPr>
            <w:r>
              <w:rPr>
                <w:position w:val="-28"/>
                <w:sz w:val="24"/>
              </w:rPr>
              <w:t>度 数</w:t>
            </w:r>
          </w:p>
        </w:tc>
        <w:tc>
          <w:tcPr>
            <w:tcW w:w="1294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右</w:t>
            </w:r>
          </w:p>
        </w:tc>
        <w:tc>
          <w:tcPr>
            <w:tcW w:w="1643" w:type="dxa"/>
            <w:vMerge w:val="restart"/>
            <w:vAlign w:val="top"/>
          </w:tcPr>
          <w:p/>
          <w:p>
            <w:pPr>
              <w:rPr>
                <w:sz w:val="24"/>
              </w:rPr>
            </w:pPr>
            <w:r>
              <w:rPr>
                <w:sz w:val="24"/>
              </w:rPr>
              <w:t>医师意见</w:t>
            </w:r>
          </w:p>
          <w:p/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签名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83" w:type="dxa"/>
            <w:vMerge w:val="continue"/>
            <w:vAlign w:val="top"/>
          </w:tcPr>
          <w:p/>
        </w:tc>
        <w:tc>
          <w:tcPr>
            <w:tcW w:w="1608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0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左</w:t>
            </w:r>
          </w:p>
        </w:tc>
        <w:tc>
          <w:tcPr>
            <w:tcW w:w="906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5"/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左</w:t>
            </w:r>
          </w:p>
        </w:tc>
        <w:tc>
          <w:tcPr>
            <w:tcW w:w="906" w:type="dxa"/>
            <w:gridSpan w:val="5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左</w:t>
            </w:r>
          </w:p>
        </w:tc>
        <w:tc>
          <w:tcPr>
            <w:tcW w:w="164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583" w:type="dxa"/>
            <w:vMerge w:val="continue"/>
            <w:vAlign w:val="top"/>
          </w:tcPr>
          <w:p/>
        </w:tc>
        <w:tc>
          <w:tcPr>
            <w:tcW w:w="16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24"/>
                <w:position w:val="-32"/>
                <w:sz w:val="24"/>
              </w:rPr>
            </w:pPr>
            <w:r>
              <w:rPr>
                <w:spacing w:val="24"/>
                <w:position w:val="-32"/>
                <w:sz w:val="24"/>
              </w:rPr>
              <w:t>辨色力</w:t>
            </w:r>
          </w:p>
        </w:tc>
        <w:tc>
          <w:tcPr>
            <w:tcW w:w="201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</w:p>
        </w:tc>
        <w:tc>
          <w:tcPr>
            <w:tcW w:w="10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眼  病</w:t>
            </w:r>
          </w:p>
        </w:tc>
        <w:tc>
          <w:tcPr>
            <w:tcW w:w="2200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4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583" w:type="dxa"/>
            <w:vMerge w:val="continue"/>
            <w:vAlign w:val="top"/>
          </w:tcPr>
          <w:p/>
        </w:tc>
        <w:tc>
          <w:tcPr>
            <w:tcW w:w="160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听   力</w:t>
            </w:r>
          </w:p>
        </w:tc>
        <w:tc>
          <w:tcPr>
            <w:tcW w:w="2372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左耳        米</w:t>
            </w:r>
          </w:p>
        </w:tc>
        <w:tc>
          <w:tcPr>
            <w:tcW w:w="2914" w:type="dxa"/>
            <w:gridSpan w:val="10"/>
            <w:tcBorders>
              <w:top w:val="single" w:color="auto" w:sz="4" w:space="0"/>
            </w:tcBorders>
            <w:vAlign w:val="top"/>
          </w:tcPr>
          <w:p>
            <w:pPr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左耳               米</w:t>
            </w:r>
          </w:p>
        </w:tc>
        <w:tc>
          <w:tcPr>
            <w:tcW w:w="164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83" w:type="dxa"/>
            <w:vMerge w:val="continue"/>
            <w:vAlign w:val="top"/>
          </w:tcPr>
          <w:p/>
        </w:tc>
        <w:tc>
          <w:tcPr>
            <w:tcW w:w="1608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ind w:firstLine="240" w:firstLineChars="100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鼻</w:t>
            </w:r>
          </w:p>
        </w:tc>
        <w:tc>
          <w:tcPr>
            <w:tcW w:w="1103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嗅  觉</w:t>
            </w:r>
          </w:p>
        </w:tc>
        <w:tc>
          <w:tcPr>
            <w:tcW w:w="1269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rPr>
                <w:position w:val="-28"/>
                <w:sz w:val="24"/>
              </w:rPr>
            </w:pPr>
          </w:p>
        </w:tc>
        <w:tc>
          <w:tcPr>
            <w:tcW w:w="1258" w:type="dxa"/>
            <w:gridSpan w:val="6"/>
            <w:tcBorders>
              <w:top w:val="single" w:color="auto" w:sz="4" w:space="0"/>
            </w:tcBorders>
            <w:vAlign w:val="top"/>
          </w:tcPr>
          <w:p>
            <w:pPr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鼻及鼻窦</w:t>
            </w:r>
          </w:p>
        </w:tc>
        <w:tc>
          <w:tcPr>
            <w:tcW w:w="1656" w:type="dxa"/>
            <w:gridSpan w:val="4"/>
            <w:tcBorders>
              <w:top w:val="single" w:color="auto" w:sz="4" w:space="0"/>
            </w:tcBorders>
            <w:vAlign w:val="top"/>
          </w:tcPr>
          <w:p>
            <w:pPr>
              <w:rPr>
                <w:position w:val="-28"/>
                <w:sz w:val="24"/>
              </w:rPr>
            </w:pPr>
          </w:p>
        </w:tc>
        <w:tc>
          <w:tcPr>
            <w:tcW w:w="164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583" w:type="dxa"/>
            <w:vMerge w:val="continue"/>
            <w:vAlign w:val="top"/>
          </w:tcPr>
          <w:p/>
        </w:tc>
        <w:tc>
          <w:tcPr>
            <w:tcW w:w="16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面  部</w:t>
            </w:r>
          </w:p>
        </w:tc>
        <w:tc>
          <w:tcPr>
            <w:tcW w:w="200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</w:p>
        </w:tc>
        <w:tc>
          <w:tcPr>
            <w:tcW w:w="90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咽 喉</w:t>
            </w:r>
          </w:p>
        </w:tc>
        <w:tc>
          <w:tcPr>
            <w:tcW w:w="2371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rPr>
                <w:position w:val="-32"/>
                <w:sz w:val="24"/>
              </w:rPr>
            </w:pPr>
          </w:p>
        </w:tc>
        <w:tc>
          <w:tcPr>
            <w:tcW w:w="164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583" w:type="dxa"/>
            <w:vMerge w:val="continue"/>
            <w:vAlign w:val="top"/>
          </w:tcPr>
          <w:p/>
        </w:tc>
        <w:tc>
          <w:tcPr>
            <w:tcW w:w="160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口腔唇腭</w:t>
            </w:r>
          </w:p>
        </w:tc>
        <w:tc>
          <w:tcPr>
            <w:tcW w:w="200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</w:p>
        </w:tc>
        <w:tc>
          <w:tcPr>
            <w:tcW w:w="90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齿</w:t>
            </w:r>
          </w:p>
        </w:tc>
        <w:tc>
          <w:tcPr>
            <w:tcW w:w="2371" w:type="dxa"/>
            <w:gridSpan w:val="8"/>
            <w:tcBorders>
              <w:top w:val="single" w:color="auto" w:sz="4" w:space="0"/>
            </w:tcBorders>
            <w:vAlign w:val="top"/>
          </w:tcPr>
          <w:p>
            <w:pPr>
              <w:rPr>
                <w:position w:val="-28"/>
              </w:rPr>
            </w:pPr>
          </w:p>
        </w:tc>
        <w:tc>
          <w:tcPr>
            <w:tcW w:w="164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583" w:type="dxa"/>
            <w:vMerge w:val="continue"/>
            <w:tcBorders>
              <w:bottom w:val="single" w:color="auto" w:sz="4" w:space="0"/>
            </w:tcBorders>
            <w:vAlign w:val="top"/>
          </w:tcPr>
          <w:p/>
        </w:tc>
        <w:tc>
          <w:tcPr>
            <w:tcW w:w="16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其   它</w:t>
            </w:r>
          </w:p>
        </w:tc>
        <w:tc>
          <w:tcPr>
            <w:tcW w:w="5286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43" w:type="dxa"/>
            <w:vMerge w:val="continue"/>
            <w:tcBorders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83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</w:pPr>
            <w:r>
              <w:rPr>
                <w:sz w:val="24"/>
              </w:rPr>
              <w:t>科</w:t>
            </w:r>
          </w:p>
        </w:tc>
        <w:tc>
          <w:tcPr>
            <w:tcW w:w="1608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身   高</w:t>
            </w:r>
          </w:p>
        </w:tc>
        <w:tc>
          <w:tcPr>
            <w:tcW w:w="2179" w:type="dxa"/>
            <w:gridSpan w:val="8"/>
            <w:tcBorders>
              <w:top w:val="nil"/>
              <w:bottom w:val="single" w:color="auto" w:sz="4" w:space="0"/>
            </w:tcBorders>
            <w:vAlign w:val="top"/>
          </w:tcPr>
          <w:p>
            <w:pPr>
              <w:ind w:firstLine="1440" w:firstLineChars="600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公分</w:t>
            </w:r>
          </w:p>
        </w:tc>
        <w:tc>
          <w:tcPr>
            <w:tcW w:w="1280" w:type="dxa"/>
            <w:gridSpan w:val="6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体   重</w:t>
            </w:r>
          </w:p>
        </w:tc>
        <w:tc>
          <w:tcPr>
            <w:tcW w:w="1827" w:type="dxa"/>
            <w:gridSpan w:val="5"/>
            <w:tcBorders>
              <w:top w:val="nil"/>
              <w:bottom w:val="single" w:color="auto" w:sz="4" w:space="0"/>
            </w:tcBorders>
            <w:vAlign w:val="top"/>
          </w:tcPr>
          <w:p>
            <w:pPr>
              <w:ind w:firstLine="960" w:firstLineChars="400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 xml:space="preserve"> 公斤</w:t>
            </w:r>
          </w:p>
        </w:tc>
        <w:tc>
          <w:tcPr>
            <w:tcW w:w="1643" w:type="dxa"/>
            <w:vMerge w:val="restart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医师意见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83" w:type="dxa"/>
            <w:vMerge w:val="continue"/>
            <w:vAlign w:val="top"/>
          </w:tcPr>
          <w:p/>
        </w:tc>
        <w:tc>
          <w:tcPr>
            <w:tcW w:w="16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淋   巴</w:t>
            </w:r>
          </w:p>
        </w:tc>
        <w:tc>
          <w:tcPr>
            <w:tcW w:w="217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position w:val="-32"/>
                <w:sz w:val="24"/>
              </w:rPr>
            </w:pPr>
          </w:p>
        </w:tc>
        <w:tc>
          <w:tcPr>
            <w:tcW w:w="12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position w:val="-32"/>
                <w:sz w:val="24"/>
              </w:rPr>
            </w:pPr>
            <w:r>
              <w:rPr>
                <w:position w:val="-32"/>
                <w:sz w:val="24"/>
              </w:rPr>
              <w:t>脊   柱</w:t>
            </w:r>
          </w:p>
        </w:tc>
        <w:tc>
          <w:tcPr>
            <w:tcW w:w="18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position w:val="-32"/>
                <w:sz w:val="24"/>
              </w:rPr>
            </w:pPr>
          </w:p>
        </w:tc>
        <w:tc>
          <w:tcPr>
            <w:tcW w:w="1643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583" w:type="dxa"/>
            <w:vMerge w:val="continue"/>
            <w:vAlign w:val="top"/>
          </w:tcPr>
          <w:p/>
        </w:tc>
        <w:tc>
          <w:tcPr>
            <w:tcW w:w="16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四   肢</w:t>
            </w:r>
          </w:p>
        </w:tc>
        <w:tc>
          <w:tcPr>
            <w:tcW w:w="217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position w:val="-28"/>
                <w:sz w:val="24"/>
              </w:rPr>
            </w:pPr>
          </w:p>
        </w:tc>
        <w:tc>
          <w:tcPr>
            <w:tcW w:w="12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关   节</w:t>
            </w:r>
          </w:p>
        </w:tc>
        <w:tc>
          <w:tcPr>
            <w:tcW w:w="18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position w:val="-28"/>
                <w:sz w:val="24"/>
              </w:rPr>
            </w:pPr>
          </w:p>
        </w:tc>
        <w:tc>
          <w:tcPr>
            <w:tcW w:w="1643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583" w:type="dxa"/>
            <w:vMerge w:val="continue"/>
            <w:vAlign w:val="top"/>
          </w:tcPr>
          <w:p/>
        </w:tc>
        <w:tc>
          <w:tcPr>
            <w:tcW w:w="16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皮   肤</w:t>
            </w:r>
          </w:p>
        </w:tc>
        <w:tc>
          <w:tcPr>
            <w:tcW w:w="217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position w:val="-28"/>
                <w:sz w:val="24"/>
              </w:rPr>
            </w:pPr>
          </w:p>
        </w:tc>
        <w:tc>
          <w:tcPr>
            <w:tcW w:w="128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position w:val="-28"/>
                <w:sz w:val="24"/>
              </w:rPr>
            </w:pPr>
            <w:r>
              <w:rPr>
                <w:position w:val="-28"/>
                <w:sz w:val="24"/>
              </w:rPr>
              <w:t>颈   部</w:t>
            </w:r>
          </w:p>
        </w:tc>
        <w:tc>
          <w:tcPr>
            <w:tcW w:w="182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position w:val="-28"/>
                <w:sz w:val="24"/>
              </w:rPr>
            </w:pPr>
          </w:p>
        </w:tc>
        <w:tc>
          <w:tcPr>
            <w:tcW w:w="1643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</w:trPr>
        <w:tc>
          <w:tcPr>
            <w:tcW w:w="583" w:type="dxa"/>
            <w:vMerge w:val="continue"/>
            <w:tcBorders>
              <w:bottom w:val="single" w:color="auto" w:sz="4" w:space="0"/>
            </w:tcBorders>
            <w:vAlign w:val="top"/>
          </w:tcPr>
          <w:p/>
        </w:tc>
        <w:tc>
          <w:tcPr>
            <w:tcW w:w="160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其   它</w:t>
            </w:r>
          </w:p>
        </w:tc>
        <w:tc>
          <w:tcPr>
            <w:tcW w:w="5286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643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center"/>
      </w:pPr>
    </w:p>
    <w:tbl>
      <w:tblPr>
        <w:tblStyle w:val="5"/>
        <w:tblpPr w:leftFromText="180" w:rightFromText="180" w:vertAnchor="page" w:horzAnchor="page" w:tblpX="1441" w:tblpY="1756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1635"/>
        <w:gridCol w:w="5054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2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内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科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营养状况</w:t>
            </w:r>
          </w:p>
        </w:tc>
        <w:tc>
          <w:tcPr>
            <w:tcW w:w="5054" w:type="dxa"/>
            <w:vAlign w:val="top"/>
          </w:tcPr>
          <w:p/>
        </w:tc>
        <w:tc>
          <w:tcPr>
            <w:tcW w:w="1703" w:type="dxa"/>
            <w:vMerge w:val="restart"/>
            <w:vAlign w:val="top"/>
          </w:tcPr>
          <w:p>
            <w:pPr>
              <w:rPr>
                <w:sz w:val="24"/>
              </w:rPr>
            </w:pPr>
            <w:r>
              <w:rPr>
                <w:sz w:val="24"/>
              </w:rPr>
              <w:t>医师意见</w:t>
            </w:r>
          </w:p>
          <w:p/>
          <w:p/>
          <w:p/>
          <w:p/>
          <w:p/>
          <w:p/>
          <w:p/>
          <w:p/>
          <w:p>
            <w: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28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血    压</w:t>
            </w:r>
          </w:p>
        </w:tc>
        <w:tc>
          <w:tcPr>
            <w:tcW w:w="5054" w:type="dxa"/>
            <w:vAlign w:val="top"/>
          </w:tcPr>
          <w:p/>
        </w:tc>
        <w:tc>
          <w:tcPr>
            <w:tcW w:w="170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28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心脏及血管</w:t>
            </w:r>
          </w:p>
        </w:tc>
        <w:tc>
          <w:tcPr>
            <w:tcW w:w="5054" w:type="dxa"/>
            <w:vAlign w:val="top"/>
          </w:tcPr>
          <w:p/>
        </w:tc>
        <w:tc>
          <w:tcPr>
            <w:tcW w:w="170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28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呼吸系统</w:t>
            </w:r>
          </w:p>
        </w:tc>
        <w:tc>
          <w:tcPr>
            <w:tcW w:w="5054" w:type="dxa"/>
            <w:vAlign w:val="top"/>
          </w:tcPr>
          <w:p/>
        </w:tc>
        <w:tc>
          <w:tcPr>
            <w:tcW w:w="170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28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腹部器官</w:t>
            </w:r>
          </w:p>
        </w:tc>
        <w:tc>
          <w:tcPr>
            <w:tcW w:w="5054" w:type="dxa"/>
            <w:vAlign w:val="top"/>
          </w:tcPr>
          <w:p/>
        </w:tc>
        <w:tc>
          <w:tcPr>
            <w:tcW w:w="170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628" w:type="dxa"/>
            <w:vMerge w:val="continue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神经及精神</w:t>
            </w:r>
          </w:p>
        </w:tc>
        <w:tc>
          <w:tcPr>
            <w:tcW w:w="5054" w:type="dxa"/>
            <w:vAlign w:val="top"/>
          </w:tcPr>
          <w:p/>
        </w:tc>
        <w:tc>
          <w:tcPr>
            <w:tcW w:w="1703" w:type="dxa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628" w:type="dxa"/>
            <w:vMerge w:val="continue"/>
            <w:tcBorders>
              <w:bottom w:val="single" w:color="auto" w:sz="4" w:space="0"/>
            </w:tcBorders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63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其      它</w:t>
            </w:r>
          </w:p>
        </w:tc>
        <w:tc>
          <w:tcPr>
            <w:tcW w:w="5054" w:type="dxa"/>
            <w:tcBorders>
              <w:bottom w:val="single" w:color="auto" w:sz="4" w:space="0"/>
            </w:tcBorders>
            <w:vAlign w:val="top"/>
          </w:tcPr>
          <w:p/>
          <w:p/>
        </w:tc>
        <w:tc>
          <w:tcPr>
            <w:tcW w:w="1703" w:type="dxa"/>
            <w:vMerge w:val="continue"/>
            <w:tcBorders>
              <w:bottom w:val="single" w:color="auto" w:sz="4" w:space="0"/>
            </w:tcBorders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妇科检查</w:t>
            </w:r>
          </w:p>
        </w:tc>
        <w:tc>
          <w:tcPr>
            <w:tcW w:w="5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胸部透视</w:t>
            </w:r>
          </w:p>
        </w:tc>
        <w:tc>
          <w:tcPr>
            <w:tcW w:w="5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化验检查</w:t>
            </w:r>
          </w:p>
        </w:tc>
        <w:tc>
          <w:tcPr>
            <w:tcW w:w="5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03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</w:pPr>
            <w:r>
              <w:rPr>
                <w:sz w:val="24"/>
              </w:rPr>
              <w:t>体检结论</w:t>
            </w:r>
          </w:p>
        </w:tc>
        <w:tc>
          <w:tcPr>
            <w:tcW w:w="6757" w:type="dxa"/>
            <w:gridSpan w:val="2"/>
            <w:vAlign w:val="top"/>
          </w:tcPr>
          <w:p/>
          <w:p/>
          <w:p/>
          <w:p/>
          <w:p/>
          <w:p/>
          <w:p>
            <w:pPr>
              <w:rPr>
                <w:sz w:val="24"/>
              </w:rPr>
            </w:pPr>
            <w:r>
              <w:t xml:space="preserve">                               </w:t>
            </w:r>
            <w:r>
              <w:rPr>
                <w:sz w:val="24"/>
              </w:rPr>
              <w:t>负责医生签字：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8" w:hRule="atLeast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体检医院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    见</w:t>
            </w:r>
          </w:p>
        </w:tc>
        <w:tc>
          <w:tcPr>
            <w:tcW w:w="6757" w:type="dxa"/>
            <w:gridSpan w:val="2"/>
            <w:vAlign w:val="top"/>
          </w:tcPr>
          <w:p/>
          <w:p/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　　　　　　　　</w:t>
            </w:r>
          </w:p>
          <w:p/>
          <w:p/>
          <w:p/>
          <w:p/>
          <w:p/>
          <w:p/>
          <w:p/>
          <w:p>
            <w:pPr>
              <w:rPr>
                <w:sz w:val="24"/>
              </w:rPr>
            </w:pPr>
            <w:r>
              <w:t xml:space="preserve">                                      </w:t>
            </w:r>
            <w:r>
              <w:rPr>
                <w:sz w:val="24"/>
              </w:rPr>
              <w:t xml:space="preserve"> 体检医院公章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>
            <w:r>
              <w:rPr>
                <w:sz w:val="24"/>
              </w:rPr>
              <w:t xml:space="preserve">                                 年     月     日</w:t>
            </w:r>
          </w:p>
        </w:tc>
      </w:tr>
    </w:tbl>
    <w:p/>
    <w:p/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rtlGutter w:val="0"/>
      <w:docGrid w:type="line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724C8"/>
    <w:rsid w:val="455724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2018-09-17T09:10:00Z</dcterms:created>
  <dc:creator>zrt</dc:creator>
  <cp:lastModifiedBy>zrt</cp:lastModifiedBy>
  <dcterms:modified xsi:type="dcterms:W3CDTF">2018-09-17T09:11:21Z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